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16D5" w14:textId="77777777" w:rsidR="00E26D9A" w:rsidRPr="00627AAC" w:rsidRDefault="00E26D9A" w:rsidP="00E26D9A">
      <w:pPr>
        <w:pStyle w:val="ManualHeading1"/>
        <w:tabs>
          <w:tab w:val="clear" w:pos="850"/>
          <w:tab w:val="left" w:pos="567"/>
        </w:tabs>
        <w:ind w:left="567" w:hanging="567"/>
        <w:rPr>
          <w:noProof/>
        </w:rPr>
      </w:pPr>
      <w:r w:rsidRPr="00627AAC">
        <w:rPr>
          <w:noProof/>
        </w:rPr>
        <w:t>3.2. FORMULÁR DOPLŇUJÚCICH INFORMÁCIÍ O POMOCI NA VÝMENU ALEBO MODERNIZÁCIU HLAVNÉHO ALEBO POMOCNÉHO MOTORA</w:t>
      </w:r>
    </w:p>
    <w:p w14:paraId="05B7AEC4" w14:textId="77777777" w:rsidR="00E26D9A" w:rsidRPr="00627AAC" w:rsidRDefault="00E26D9A" w:rsidP="00E26D9A">
      <w:pPr>
        <w:spacing w:before="360"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pomoci na výmenu alebo modernizáciu hlavného alebo pomocného motora rybárskych plavidiel podľa časti II kapitoly 3 oddielu 3.2 Usmernení o 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72B85052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v súvislosti s rybárskymi plavidlami Únie, na ktoré sa pomoc poskytuje, sa počas obdobia najmenej piatich rokov od záverečnej platby pomoci neuskutoční prevod ani zmena vlajky na krajiny mimo Únie: </w:t>
      </w:r>
    </w:p>
    <w:p w14:paraId="23EE3FB2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60E4458" w14:textId="77777777" w:rsidR="00E26D9A" w:rsidRPr="003E521E" w:rsidRDefault="00E26D9A" w:rsidP="00E26D9A">
      <w:pPr>
        <w:pStyle w:val="ManualNumPar2"/>
        <w:rPr>
          <w:noProof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C608BAE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4EDB7664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Potvrďte, že pomoc sa poskytne len na výmenu alebo modernizáciu hlavného alebo pomocného motora rybárskeho plavidla s celkovou dĺžkou do 24 metrov:</w:t>
      </w:r>
    </w:p>
    <w:p w14:paraId="5459AE9F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F8CF0DE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D0125BA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0112970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Podľa bodu 253 písm. a) usmernení rybárske plavidlá musia patriť do segmentu flotily, ktorý je podľa najnovšej správy o rybolovnej kapacite uvedenej v článku 22 ods. 2 nariadenia Európskeho parlamentu a Rady (EÚ) č. 1380/2013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 xml:space="preserve"> v rovnováhe s rybolovnými možnosťami, ktoré má daný segment k dispozícii </w:t>
      </w:r>
      <w:bookmarkStart w:id="0" w:name="_Hlk127291610"/>
      <w:r w:rsidRPr="003E521E">
        <w:rPr>
          <w:noProof/>
        </w:rPr>
        <w:t>(ďalej len „národná správa“)</w:t>
      </w:r>
      <w:bookmarkEnd w:id="0"/>
      <w:r w:rsidRPr="003E521E">
        <w:rPr>
          <w:noProof/>
        </w:rPr>
        <w:t>. Podľa bodu 254 usmernení sa na účely bodu 253 písm. a) uplatňuje postup a podmienky stanovené v časti II kapitole 2 oddiele 2.2 bodoch 225 až 227.</w:t>
      </w:r>
      <w:r w:rsidRPr="003E521E">
        <w:rPr>
          <w:noProof/>
          <w:color w:val="000000"/>
          <w:sz w:val="23"/>
        </w:rPr>
        <w:t xml:space="preserve"> </w:t>
      </w:r>
      <w:r w:rsidRPr="003E521E">
        <w:rPr>
          <w:noProof/>
        </w:rPr>
        <w:t>V tejto súvislosti sa zamerajte na tieto otázky:</w:t>
      </w:r>
    </w:p>
    <w:p w14:paraId="4D6F717F" w14:textId="77777777" w:rsidR="00E26D9A" w:rsidRPr="00627AAC" w:rsidRDefault="00E26D9A" w:rsidP="00E26D9A">
      <w:pPr>
        <w:rPr>
          <w:i/>
          <w:iCs/>
          <w:noProof/>
        </w:rPr>
      </w:pPr>
      <w:r w:rsidRPr="00627AAC">
        <w:rPr>
          <w:i/>
          <w:noProof/>
        </w:rPr>
        <w:t>Ak sa opatrenie týka vnútrozemského rybolovu, nie je potrebné odpovedať na otázky 3.1 – 3.2.6.1.</w:t>
      </w:r>
    </w:p>
    <w:p w14:paraId="4761FDBD" w14:textId="77777777" w:rsidR="00E26D9A" w:rsidRPr="003E521E" w:rsidRDefault="00E26D9A" w:rsidP="00E26D9A">
      <w:pPr>
        <w:pStyle w:val="ManualNumPar2"/>
        <w:rPr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Kedy bola vypracovaná najnovšia národná správa pred dátumom poskytnutia pomoci?</w:t>
      </w:r>
    </w:p>
    <w:p w14:paraId="15500505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9DD3DA0" w14:textId="77777777" w:rsidR="00E26D9A" w:rsidRPr="003E521E" w:rsidRDefault="00E26D9A" w:rsidP="00E26D9A">
      <w:pPr>
        <w:pStyle w:val="ManualNumPar3"/>
        <w:rPr>
          <w:noProof/>
        </w:rPr>
      </w:pPr>
      <w:r w:rsidRPr="00FE0A90">
        <w:rPr>
          <w:noProof/>
        </w:rPr>
        <w:t>3.1.1.</w:t>
      </w:r>
      <w:r w:rsidRPr="00FE0A90">
        <w:rPr>
          <w:noProof/>
        </w:rPr>
        <w:tab/>
      </w:r>
      <w:r w:rsidRPr="003E521E">
        <w:rPr>
          <w:noProof/>
        </w:rPr>
        <w:t>Uveďte odkaz na najnovšiu národnú správu alebo ju pripojte k notifikácii:</w:t>
      </w:r>
    </w:p>
    <w:p w14:paraId="7791EE6D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3474BA7E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3.2.</w:t>
      </w:r>
      <w:r w:rsidRPr="00FE0A90">
        <w:rPr>
          <w:noProof/>
        </w:rPr>
        <w:tab/>
      </w:r>
      <w:r w:rsidRPr="003E521E">
        <w:rPr>
          <w:noProof/>
        </w:rPr>
        <w:t>Potvrďte, že všetka pomoc, ktorá sa má poskytnúť, spĺňa tieto podmienky:</w:t>
      </w:r>
    </w:p>
    <w:p w14:paraId="7D234704" w14:textId="77777777" w:rsidR="00E26D9A" w:rsidRPr="003E521E" w:rsidRDefault="00E26D9A" w:rsidP="00E26D9A">
      <w:pPr>
        <w:pStyle w:val="ManualNumPar3"/>
        <w:rPr>
          <w:noProof/>
        </w:rPr>
      </w:pPr>
      <w:r w:rsidRPr="00FE0A90">
        <w:rPr>
          <w:noProof/>
        </w:rPr>
        <w:lastRenderedPageBreak/>
        <w:t>3.2.1.</w:t>
      </w:r>
      <w:r w:rsidRPr="00FE0A90">
        <w:rPr>
          <w:noProof/>
        </w:rPr>
        <w:tab/>
      </w:r>
      <w:r w:rsidRPr="003E521E">
        <w:rPr>
          <w:noProof/>
        </w:rPr>
        <w:t>Bola národná správa predložená do 31. mája roku N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3E521E">
        <w:rPr>
          <w:noProof/>
        </w:rPr>
        <w:t>?</w:t>
      </w:r>
    </w:p>
    <w:p w14:paraId="4D685D16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7C7FFEA" w14:textId="77777777" w:rsidR="00E26D9A" w:rsidRPr="003E521E" w:rsidRDefault="00E26D9A" w:rsidP="00E26D9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3.2.2.</w:t>
      </w:r>
      <w:r w:rsidRPr="00FE0A90">
        <w:rPr>
          <w:noProof/>
        </w:rPr>
        <w:tab/>
      </w:r>
      <w:r w:rsidRPr="003E521E">
        <w:rPr>
          <w:noProof/>
        </w:rPr>
        <w:t>Potvrďte, že národná správa predložená v roku N, a najmä posúdenie rovnováhy, ktoré sa v nej uvádza, boli vypracované na základe biologických a hospodárskych ukazovateľov a ukazovateľov využívania plavidla stanovených v spoločných usmerneniach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3E521E">
        <w:rPr>
          <w:noProof/>
        </w:rPr>
        <w:t>, na ktoré sa odkazuje v článku 22 ods. 2 nariadenia (EÚ) č. 1380/2013:</w:t>
      </w:r>
    </w:p>
    <w:p w14:paraId="0EB19591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DC3A22F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 xml:space="preserve">Upozorňujeme, že pomoc nemožno poskytnúť, ak národná správa, a najmä posúdenie rovnováhy, ktoré sa v nej uvádza, neboli vypracované na základe biologických a hospodárskych ukazovateľov a ukazovateľov využívania plavidla stanovených v spoločných usmerneniach, na ktoré sa odkazuje v článku 22 ods. 2 nariadenia (EÚ) č. 1380/2013. </w:t>
      </w:r>
    </w:p>
    <w:p w14:paraId="6531BBFD" w14:textId="77777777" w:rsidR="00E26D9A" w:rsidRPr="003E521E" w:rsidRDefault="00E26D9A" w:rsidP="00E26D9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3.2.3.</w:t>
      </w:r>
      <w:r w:rsidRPr="00FE0A90">
        <w:rPr>
          <w:noProof/>
        </w:rPr>
        <w:tab/>
      </w:r>
      <w:r w:rsidRPr="003E521E">
        <w:rPr>
          <w:noProof/>
        </w:rPr>
        <w:t>Preukazuje sa v predmetnej národnej správe predloženej v roku N existencia rovnováhy medzi rybolovnou kapacitou a rybolovnými možnosťami v segmente flotily, do ktorého plavidlo patrí?</w:t>
      </w:r>
    </w:p>
    <w:p w14:paraId="4005CDB9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9B212DE" w14:textId="77777777" w:rsidR="00E26D9A" w:rsidRPr="003E521E" w:rsidRDefault="00E26D9A" w:rsidP="00E26D9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3.2.4.</w:t>
      </w:r>
      <w:r w:rsidRPr="00FE0A90">
        <w:rPr>
          <w:noProof/>
        </w:rPr>
        <w:tab/>
      </w:r>
      <w:r w:rsidRPr="003E521E">
        <w:rPr>
          <w:noProof/>
        </w:rPr>
        <w:t>Vysvetlite, ako sa národná správa zohľadnila pri navrhovaní opatrenia a ako sa dosiahla rovnováha:</w:t>
      </w:r>
    </w:p>
    <w:p w14:paraId="7F8A8E42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180825A" w14:textId="77777777" w:rsidR="00E26D9A" w:rsidRPr="003E521E" w:rsidRDefault="00E26D9A" w:rsidP="00E26D9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3.2.5.</w:t>
      </w:r>
      <w:r w:rsidRPr="00FE0A90">
        <w:rPr>
          <w:noProof/>
        </w:rPr>
        <w:tab/>
      </w:r>
      <w:r w:rsidRPr="003E521E">
        <w:rPr>
          <w:noProof/>
        </w:rPr>
        <w:t>Potvrďte, že Komisia do 31. marca roku N + 1 nespochybnila:</w:t>
      </w:r>
    </w:p>
    <w:p w14:paraId="3A155A49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záver národnej správy predloženej v roku N </w:t>
      </w:r>
    </w:p>
    <w:p w14:paraId="60358713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posúdenie rovnováhy uvedené v národnej správe predloženej v roku N</w:t>
      </w:r>
    </w:p>
    <w:p w14:paraId="008BC011" w14:textId="77777777" w:rsidR="00E26D9A" w:rsidRPr="003E521E" w:rsidRDefault="00E26D9A" w:rsidP="00E26D9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3.2.6.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pomoc sa môže poskytnúť na základe národnej správy predloženej v roku N len do 31. decembra roku N + 1, t. j. do roku nasledujúceho po roku predloženia správy: </w:t>
      </w:r>
    </w:p>
    <w:p w14:paraId="0C540FB1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FEA9FAB" w14:textId="77777777" w:rsidR="00E26D9A" w:rsidRPr="003E521E" w:rsidRDefault="00E26D9A" w:rsidP="00E26D9A">
      <w:pPr>
        <w:pStyle w:val="ManualNumPar4"/>
        <w:rPr>
          <w:noProof/>
        </w:rPr>
      </w:pPr>
      <w:r w:rsidRPr="00FE0A90">
        <w:rPr>
          <w:noProof/>
        </w:rPr>
        <w:t>3.2.6.1.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36FC2219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</w:t>
      </w:r>
    </w:p>
    <w:p w14:paraId="01B4F968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rybárske plavidlá museli byť zaregistrované v registri flotily Únie aspoň päť kalendárnych rokov pred rokom predloženia žiadosti o poskytnutie pomoci:</w:t>
      </w:r>
    </w:p>
    <w:p w14:paraId="16D0BE2F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11CDBC7" w14:textId="77777777" w:rsidR="00E26D9A" w:rsidRPr="003E521E" w:rsidRDefault="00E26D9A" w:rsidP="00E26D9A">
      <w:pPr>
        <w:pStyle w:val="ManualNumPar2"/>
        <w:rPr>
          <w:rFonts w:eastAsia="Times New Roman"/>
          <w:iCs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 xml:space="preserve">Ak sa opatrenie týka vnútrozemského rybolovu, potvrďte, že v opatrení sa stanovuje, že pomoc sa môže poskytnúť len rybárskemu plavidlu, ktoré bolo v súlade s </w:t>
      </w:r>
      <w:r w:rsidRPr="003E521E">
        <w:rPr>
          <w:noProof/>
        </w:rPr>
        <w:lastRenderedPageBreak/>
        <w:t>vnútroštátnym právom uvedené do prevádzky aspoň päť kalendárnych rokov pred rokom predloženia žiadosti o poskytnutie pomoci:</w:t>
      </w:r>
    </w:p>
    <w:p w14:paraId="2B2855CF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570AAFC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4.2.</w:t>
      </w:r>
      <w:r w:rsidRPr="00FE0A90">
        <w:rPr>
          <w:noProof/>
        </w:rPr>
        <w:tab/>
      </w:r>
      <w:r w:rsidRPr="003E521E">
        <w:rPr>
          <w:noProof/>
        </w:rPr>
        <w:t>Ak ste na otázku 4 alebo 4.1 odpovedali „áno“, uveďte príslušné ustanovenie (-a) v právnom základe:</w:t>
      </w:r>
    </w:p>
    <w:p w14:paraId="0E5C55A6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74E7B74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Pokiaľ ide o plavidlá maloobjemového pobrežného rybolovu a plavidlá používané na vnútrozemský rybolov, potvrďte, že v opatrení sa stanovuje, že nový alebo modernizovaný motor nemá v kW väčší výkon ako súčasný motor:</w:t>
      </w:r>
    </w:p>
    <w:p w14:paraId="68E2C2D1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E58B62C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C51A58E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348FDD2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Pokiaľ ide o ostatné plavidlá s celkovou dĺžkou do 24 metrov, potvrďte, že v opatrení sa stanovuje, že nový alebo modernizovaný motor nemá v kW väčší výkon ako súčasný motor a produkuje aspoň o 20 % menej emisií CO₂ ako súčasný motor:</w:t>
      </w:r>
      <w:bookmarkEnd w:id="1"/>
    </w:p>
    <w:p w14:paraId="123E34D6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77DBD85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DDC97F8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02BEDA4B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rybolovná kapacita vyradená z dôvodu výmeny alebo modernizácie hlavného alebo pomocného motora sa nesmie nahradiť:</w:t>
      </w:r>
    </w:p>
    <w:p w14:paraId="6EC91083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28B644F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7.1.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893F8B4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FB8C83D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Podrobne opíšte mechanizmy kontroly a presadzovania zavedené na zaručenie splnenia podmienok stanovených v časti II kapitole 3 oddiele 3.2 usmernení:</w:t>
      </w:r>
    </w:p>
    <w:p w14:paraId="7EE6A47F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7141A241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všetky vymenené alebo modernizované motory musia podliehať fyzickému overeniu:</w:t>
      </w:r>
    </w:p>
    <w:p w14:paraId="7DFA9D35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26DF55D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F6AB50C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BB0530B" w14:textId="77777777" w:rsidR="00E26D9A" w:rsidRPr="003E521E" w:rsidRDefault="00E26D9A" w:rsidP="00E26D9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 xml:space="preserve">Potvrďte, ako sa v rámci opatrenia dosiahne zníženie emisií CO₂ uvedené v otázke </w:t>
      </w:r>
      <w:r w:rsidRPr="003E521E">
        <w:rPr>
          <w:rFonts w:eastAsia="Times New Roman"/>
          <w:noProof/>
        </w:rPr>
        <w:t>6</w:t>
      </w:r>
      <w:r w:rsidRPr="003E521E">
        <w:rPr>
          <w:noProof/>
        </w:rPr>
        <w:t xml:space="preserve">: </w:t>
      </w:r>
    </w:p>
    <w:p w14:paraId="166EA3FE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 relevantných informácií certifikovaných výrobcom dotknutých motorov v rámci typového schválenia alebo certifikátu výrobku vyplýva, že nový motor emituje o 20 % menej CO₂ ako vymieňaný motor</w:t>
      </w:r>
    </w:p>
    <w:p w14:paraId="2D95F654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 relevantných informácií certifikovaných výrobcom dotknutého motora v rámci typového schválenia alebo certifikátu výrobku vyplýva, že nový motor spotrebúva o 20 % menej paliva ako vymieňaný motor</w:t>
      </w:r>
    </w:p>
    <w:p w14:paraId="6D17D10D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10.1.</w:t>
      </w:r>
      <w:r w:rsidRPr="00FE0A90">
        <w:rPr>
          <w:noProof/>
        </w:rPr>
        <w:tab/>
      </w:r>
      <w:r w:rsidRPr="003E521E">
        <w:rPr>
          <w:noProof/>
        </w:rPr>
        <w:t xml:space="preserve">Podrobne opíšte svoj výber: </w:t>
      </w:r>
    </w:p>
    <w:p w14:paraId="45BBC613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</w:t>
      </w:r>
    </w:p>
    <w:p w14:paraId="4FAAA589" w14:textId="77777777" w:rsidR="00E26D9A" w:rsidRPr="003E521E" w:rsidRDefault="00E26D9A" w:rsidP="00E26D9A">
      <w:pPr>
        <w:pStyle w:val="ManualNumPar2"/>
        <w:rPr>
          <w:noProof/>
        </w:rPr>
      </w:pPr>
      <w:r w:rsidRPr="00FE0A90">
        <w:rPr>
          <w:noProof/>
        </w:rPr>
        <w:t>10.2.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políčku označenému v odpovedi na predchádzajúcu otázku:</w:t>
      </w:r>
    </w:p>
    <w:p w14:paraId="609D626B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0D5810F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 xml:space="preserve">Ak relevantné informácie certifikované výrobcom dotknutého motora v rámci typového schválenia alebo certifikátu výrobku pre jeden alebo obidva motory neumožňujú porovnanie emisií CO₂ alebo spotreby paliva, uveďte, na základe čoho sa zníženie emisií CO₂ uvedené v otázke 6 bude považovať v rámci daného opatrenia za splnené: </w:t>
      </w:r>
    </w:p>
    <w:p w14:paraId="69C4DC49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nový motor používa energeticky účinnú technológiu a vekový rozdiel medzi novým motorom a vymieňaným motorom je najmenej sedem rokov</w:t>
      </w:r>
    </w:p>
    <w:p w14:paraId="4043D36E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nový motor používa druh paliva alebo pohonný systém, o ktorom sa predpokladá, že emituje menej CO₂ ako vymieňaný motor</w:t>
      </w:r>
    </w:p>
    <w:p w14:paraId="051306EB" w14:textId="77777777" w:rsidR="00E26D9A" w:rsidRPr="003E521E" w:rsidRDefault="00E26D9A" w:rsidP="00E26D9A">
      <w:pPr>
        <w:pStyle w:val="Point1"/>
        <w:rPr>
          <w:noProof/>
        </w:rPr>
      </w:pPr>
      <w:r w:rsidRPr="003E521E">
        <w:rPr>
          <w:rFonts w:eastAsia="MS Gothic"/>
          <w:bCs/>
          <w:noProof/>
        </w:rPr>
        <w:t>c)</w:t>
      </w:r>
      <w:r w:rsidRPr="003E521E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podľa meraní dotknutého členského štátu nový motor počas bežného rybolovného úsilia dotknutého plavidla emituje o 20 % menej CO₂ alebo spotrebúva o 20 % menej paliva ako vymieňaný motor</w:t>
      </w:r>
    </w:p>
    <w:p w14:paraId="45FD24AF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11.1.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zodpovedá (-ajú) vášmu výberu:</w:t>
      </w:r>
    </w:p>
    <w:p w14:paraId="1B753A13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B419EF9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11.2.</w:t>
      </w:r>
      <w:r w:rsidRPr="00FE0A90">
        <w:rPr>
          <w:noProof/>
        </w:rPr>
        <w:tab/>
      </w:r>
      <w:r w:rsidRPr="003E521E">
        <w:rPr>
          <w:noProof/>
        </w:rPr>
        <w:t>Podľa bodu 260 usmernení potvrďte, že s cieľom identifikovať energeticky účinné technológie uvedené v bode 259 písm. a) usmernení a bližšie špecifikovať prvky metodiky na vykonávanie bodu 259 písm. c) usmernení uplatňujete vykonávacie nariadenie Komisie (EÚ) 2022/46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3E521E">
        <w:rPr>
          <w:noProof/>
        </w:rPr>
        <w:t xml:space="preserve">: </w:t>
      </w:r>
    </w:p>
    <w:p w14:paraId="1F7CBFE1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FD9D350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11.3.</w:t>
      </w:r>
      <w:r w:rsidRPr="00FE0A90">
        <w:rPr>
          <w:noProof/>
        </w:rPr>
        <w:tab/>
      </w:r>
      <w:r w:rsidRPr="003E521E">
        <w:rPr>
          <w:noProof/>
        </w:rPr>
        <w:t>Opíšte, ako sa v rámci opatrenia uplatňujú tieto požiadavky:</w:t>
      </w:r>
    </w:p>
    <w:p w14:paraId="328C5CDC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4DD3319F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12.</w:t>
      </w:r>
      <w:r w:rsidRPr="00FE0A90">
        <w:rPr>
          <w:noProof/>
        </w:rPr>
        <w:tab/>
      </w:r>
      <w:r w:rsidRPr="003E521E">
        <w:rPr>
          <w:noProof/>
        </w:rPr>
        <w:t>Potvrďte, že oprávnené náklady zahŕňajú len priame a nepriame náklady týkajúce sa výmeny alebo modernizácie hlavného alebo pomocného motora:</w:t>
      </w:r>
    </w:p>
    <w:p w14:paraId="3A238877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036FFB2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8FC078F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7BAE61F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12.2.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</w:t>
      </w:r>
    </w:p>
    <w:p w14:paraId="381B0E13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00F7CE71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13.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nepresahuje 40 % oprávnených nákladov:</w:t>
      </w:r>
    </w:p>
    <w:p w14:paraId="3DB768DE" w14:textId="77777777" w:rsidR="00E26D9A" w:rsidRPr="003E521E" w:rsidRDefault="00E26D9A" w:rsidP="00E26D9A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03EDFBF" w14:textId="77777777" w:rsidR="00E26D9A" w:rsidRPr="003E521E" w:rsidRDefault="00E26D9A" w:rsidP="00E26D9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13.1.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471A722F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5C9B6012" w14:textId="77777777" w:rsidR="00E26D9A" w:rsidRPr="003E521E" w:rsidRDefault="00E26D9A" w:rsidP="00E26D9A">
      <w:pPr>
        <w:pStyle w:val="ManualNumPar2"/>
        <w:rPr>
          <w:noProof/>
        </w:rPr>
      </w:pPr>
      <w:r w:rsidRPr="00FE0A90">
        <w:rPr>
          <w:noProof/>
        </w:rPr>
        <w:t>13.2.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(-ú) maximálna (-e) intenzita (-y) pomoci uplatniteľná (-é) v rámci opatrenia:</w:t>
      </w:r>
    </w:p>
    <w:p w14:paraId="4FC17B10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C9AFD90" w14:textId="77777777" w:rsidR="00E26D9A" w:rsidRPr="003E521E" w:rsidRDefault="00E26D9A" w:rsidP="00E26D9A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70FE549A" w14:textId="77777777" w:rsidR="00E26D9A" w:rsidRPr="003E521E" w:rsidRDefault="00E26D9A" w:rsidP="00E26D9A">
      <w:pPr>
        <w:pStyle w:val="ManualNumPar1"/>
        <w:rPr>
          <w:noProof/>
        </w:rPr>
      </w:pPr>
      <w:r w:rsidRPr="00FE0A90">
        <w:rPr>
          <w:noProof/>
        </w:rPr>
        <w:t>14.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6800893C" w14:textId="77777777" w:rsidR="00E26D9A" w:rsidRPr="003E521E" w:rsidRDefault="00E26D9A" w:rsidP="00E26D9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D73270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A5480" w14:textId="77777777" w:rsidR="00E26D9A" w:rsidRDefault="00E26D9A" w:rsidP="00E26D9A">
      <w:pPr>
        <w:spacing w:before="0" w:after="0"/>
      </w:pPr>
      <w:r>
        <w:separator/>
      </w:r>
    </w:p>
  </w:endnote>
  <w:endnote w:type="continuationSeparator" w:id="0">
    <w:p w14:paraId="67974BFD" w14:textId="77777777" w:rsidR="00E26D9A" w:rsidRDefault="00E26D9A" w:rsidP="00E26D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B971" w14:textId="77777777" w:rsidR="00E26D9A" w:rsidRDefault="00E2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409A" w14:textId="08298CD1" w:rsidR="00E26D9A" w:rsidRDefault="00E26D9A" w:rsidP="00E26D9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2F2A" w14:textId="77777777" w:rsidR="00E26D9A" w:rsidRDefault="00E26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B207" w14:textId="77777777" w:rsidR="00E26D9A" w:rsidRDefault="00E26D9A" w:rsidP="00E26D9A">
      <w:pPr>
        <w:spacing w:before="0" w:after="0"/>
      </w:pPr>
      <w:r>
        <w:separator/>
      </w:r>
    </w:p>
  </w:footnote>
  <w:footnote w:type="continuationSeparator" w:id="0">
    <w:p w14:paraId="54C47AE5" w14:textId="77777777" w:rsidR="00E26D9A" w:rsidRDefault="00E26D9A" w:rsidP="00E26D9A">
      <w:pPr>
        <w:spacing w:before="0" w:after="0"/>
      </w:pPr>
      <w:r>
        <w:continuationSeparator/>
      </w:r>
    </w:p>
  </w:footnote>
  <w:footnote w:id="1">
    <w:p w14:paraId="779DB536" w14:textId="77777777" w:rsidR="00E26D9A" w:rsidRPr="001A5BD6" w:rsidRDefault="00E26D9A" w:rsidP="00E26D9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783DC077" w14:textId="77777777" w:rsidR="00E26D9A" w:rsidRPr="001A5BD6" w:rsidRDefault="00E26D9A" w:rsidP="00E26D9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Nariadenie Európskeho parlamentu a Rady (EÚ) č. 1380/2013 z 11. decembra 2013 o spoločnej rybárskej politike, ktorým sa menia nariadenia Rady (ES) č. 1954/2003 a (ES) č. 1224/2009, a ktorým sa zrušujú nariadenia Rady (ES) č. 2371/2002 a (ES) č. 639/2004 a rozhodnutie Rady 2004/585/ES (Ú. v. EÚ L 354, 28.12.2013, s. 22).  </w:t>
      </w:r>
    </w:p>
  </w:footnote>
  <w:footnote w:id="3">
    <w:p w14:paraId="740D8C24" w14:textId="77777777" w:rsidR="00E26D9A" w:rsidRPr="001A5BD6" w:rsidRDefault="00E26D9A" w:rsidP="00E26D9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Pozri body 225 a 226 usmernení, v ktorých sa opisuje sled podávania národnej správy za rok N a kroky Komisie do 31. marca roku N + 1.</w:t>
      </w:r>
    </w:p>
  </w:footnote>
  <w:footnote w:id="4">
    <w:p w14:paraId="46C6251B" w14:textId="77777777" w:rsidR="00E26D9A" w:rsidRPr="001A5BD6" w:rsidRDefault="00E26D9A" w:rsidP="00E26D9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  </w:t>
      </w:r>
    </w:p>
  </w:footnote>
  <w:footnote w:id="5">
    <w:p w14:paraId="3A8A6988" w14:textId="77777777" w:rsidR="00E26D9A" w:rsidRPr="001A5BD6" w:rsidRDefault="00E26D9A" w:rsidP="00E26D9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Vykonávacie nariadenie Komisie (EÚ) 2022/46 z 13. januára 2022, ktorým sa vykonáva nariadenie Európskeho parlamentu a Rady (EÚ) 2021/1139, ktorým sa zriaďuje Európsky námorný, rybolovný a akvakultúrny fond a ktorým sa mení nariadenie (EÚ) 2017/1004, pokiaľ ide o identifikáciu energeticky účinných technológií a špecifikáciu metodických prvkov na určenie bežného rybolovného úsilia rybárskych plavidiel (Ú. v. EÚ L 9, 14.1.2022, s. 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C93C" w14:textId="77777777" w:rsidR="00E26D9A" w:rsidRDefault="00E26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DB0E" w14:textId="77777777" w:rsidR="00E26D9A" w:rsidRDefault="00E26D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9CAF" w14:textId="77777777" w:rsidR="00E26D9A" w:rsidRDefault="00E26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D9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26D9A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74AB5E"/>
  <w15:chartTrackingRefBased/>
  <w15:docId w15:val="{767C0BD3-30D7-45E0-B14E-0FD62234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D9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6D9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D9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26D9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6D9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26D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6D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6D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6D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6D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6D9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26D9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D9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D9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26D9A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26D9A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26D9A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E26D9A"/>
    <w:pPr>
      <w:ind w:left="850"/>
    </w:pPr>
  </w:style>
  <w:style w:type="paragraph" w:customStyle="1" w:styleId="Point1">
    <w:name w:val="Point 1"/>
    <w:basedOn w:val="Normal"/>
    <w:rsid w:val="00E26D9A"/>
    <w:pPr>
      <w:ind w:left="1417" w:hanging="567"/>
    </w:pPr>
  </w:style>
  <w:style w:type="paragraph" w:customStyle="1" w:styleId="Tiret0">
    <w:name w:val="Tiret 0"/>
    <w:basedOn w:val="Normal"/>
    <w:rsid w:val="00E26D9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7570</Characters>
  <DocSecurity>0</DocSecurity>
  <Lines>151</Lines>
  <Paragraphs>91</Paragraphs>
  <ScaleCrop>false</ScaleCrop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2025-05-26T12:16:00Z</dcterms:created>
  <dcterms:modified xsi:type="dcterms:W3CDTF">2025-05-26T12:17:00Z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2025-05-26T12:17:23Z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62ea1912-0b9f-4d89-9c14-c6835988590c</vt:lpwstr>
  </property>
  <property fmtid="{D5CDD505-2E9C-101B-9397-08002B2CF9AE}" pid="8" name="MSIP_Label_6bd9ddd1-4d20-43f6-abfa-fc3c07406f94_ContentBits">
    <vt:lpwstr>0</vt:lpwstr>
  </property>
</Properties>
</file>